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A8" w:rsidRPr="00531A68" w:rsidRDefault="00544FA8" w:rsidP="00544FA8">
      <w:pPr>
        <w:jc w:val="center"/>
        <w:rPr>
          <w:b/>
          <w:sz w:val="28"/>
          <w:szCs w:val="28"/>
        </w:rPr>
      </w:pPr>
      <w:r w:rsidRPr="00531A68">
        <w:rPr>
          <w:b/>
          <w:sz w:val="28"/>
          <w:szCs w:val="28"/>
        </w:rPr>
        <w:t>ЧТО ВАЖНО ЗНАТЬ ГРАЖДАНАМ О НАЛОГОВЫХ ЛЬГОТАХ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 xml:space="preserve">В соответствии со статьей 57 Конституции Российской Федерации каждый обязан платить законно установленные налоги и сборы. Наряду с обязанностью по уплате налогов у налогоплательщиков возникает и право на льготы, предусмотренные законодательством о налогах и сборах.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>Налоговые льготы устанавливаются Федеральными законами, законами субъектов Российской Федерации и решениями органов местного самоуправления. Льготы, установленные Федеральными законами, обязательны для применения на всей территории Российской Федерации. Законами субъектов Российской Федерации и нормативными правовыми актами муниципальных образований могут быть введены дополнительные налоговые льготы, и они уже действуют только на территории, на которой расположен объект недвижимости, земельный участок и зарегистрирован по месту жительства гражданин, поставивший на учет транспортное средство.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 xml:space="preserve">Статьей 407 Налогового кодекса Российской Федерации определены 15 категорий налогоплательщиков, имеющих право на льготу по уплате налога на имущество физических лиц в размере 100 %, основной категорией из которых являются пенсионеры, получающие пенсии по старости, по инвалидности, по выслуге лет, по потере кормильца. Важно отметить, что пенсионеры-собственники нескольких объектов недвижимости каждого вида (например, имеющие две и более квартиры, два и более жилых дома) право на налоговую льготу имеют только в отношении одного объекта каждого вида.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proofErr w:type="gramStart"/>
      <w:r w:rsidRPr="00531A68">
        <w:rPr>
          <w:sz w:val="28"/>
          <w:szCs w:val="28"/>
        </w:rPr>
        <w:t>Федеральным законом № 436-ФЗ от 28.12.2017 «О внесении изменений в части первую и вторую Налогового кодекса Российской Федерации и отдельные законодательные акты Российской Федерации», начиная с исчисления земельного налога за 2017 год, для всех пенсионеров, инвалидов 1,2 группы, участников ликвидации катастрофы Чернобыльской АЭС введен налоговый вычет в размере кадастровой стоимости 600 квадратных метров площади земельного участка.</w:t>
      </w:r>
      <w:proofErr w:type="gramEnd"/>
      <w:r w:rsidRPr="00531A68">
        <w:rPr>
          <w:sz w:val="28"/>
          <w:szCs w:val="28"/>
        </w:rPr>
        <w:t xml:space="preserve"> Так, если площадь земельного участка составляет не более 6 соток – налог взиматься не будет, а если превышает 6 соток – налог будет рассчитан на оставшуюся площадь.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 xml:space="preserve">Вычет применятся по одному земельному участку либо по выбору «льготника», либо налоговым органом в отношении земельного участка с максимально исчисленной суммой налога.   При этом налоговый вычет предоставляется в отношении любого земельного участка, независимо от категории земель, вида разрешенного использования и местоположения земельного участка в пределах территории страны. Важно, если гражданин уже обращался за налоговой льготой ранее, например, как пенсионер по налогу на имущество физических лиц, то за новой льготой по земельному налогу обращения в налоговый орган не требуется. Налоговая льгота за 2017 год данным гражданам будет предоставлена в обязательном порядке.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 xml:space="preserve">По транспортному налогу предусмотрена льгота для физических лиц - владельцев транспортных средств, имеющих разрешенную максимальную массу свыше 12 тонн, зарегистрированных в реестре транспортных средств системы взимания платы «Платон». Законом Тверской области от 06.11.2002 № 75-ЗО установлены налоговые льготы </w:t>
      </w:r>
      <w:proofErr w:type="gramStart"/>
      <w:r w:rsidRPr="00531A68">
        <w:rPr>
          <w:sz w:val="28"/>
          <w:szCs w:val="28"/>
        </w:rPr>
        <w:t>по транспортному налогу для отечественных автомобилей в зависимости от года выпуска в размере</w:t>
      </w:r>
      <w:proofErr w:type="gramEnd"/>
      <w:r w:rsidRPr="00531A68">
        <w:rPr>
          <w:sz w:val="28"/>
          <w:szCs w:val="28"/>
        </w:rPr>
        <w:t xml:space="preserve"> 25% и 50% от суммы начисленного налога. Льгот пенсионерам по уплате транспортного налога в Тверской области не установлено.  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lastRenderedPageBreak/>
        <w:t>Все налоговые льготы носят только заявительный характер. Налоговая льгота предоставляется на основании письменного заявления и копии документов, подтверждающих право на льготу. Заявление на льготу можно предоставить в любой налоговый орган на всей территории Российской Федерации.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 xml:space="preserve">Право на налоговую льготу по всем имущественным налогам следует подтверждать один раз, повторного (ежегодного) обращения в налоговый орган не требуется. Исключения составляют налоговые льготы для индивидуальных предпринимателей, применяющих специальные налоговые режимы и использующие объекты недвижимости в предпринимательской деятельности; для физических лиц, имеющих ограничения по сроку действия налоговой льготы (пенсия по инвалидности); для физических лиц - владельцев транспортных средств и уплативших взносы по системе «Платон».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 xml:space="preserve">Гражданам, которые ранее за налоговыми льготами не обращались, а также индивидуальным предпринимателям, применяющим специальные налоговые режимы и использующим объекты недвижимости в предпринимательской деятельности, ФНС России рекомендует обратиться за налоговой льготой в первом полугодии 2018 года для её учета при исчислении имущественных налогов до направления налоговых уведомлений за 2017 год. В случае несвоевременного обращения за налоговой льготой, перерасчет по налогам производится не более чем за три налоговых периода, например, в 2018 году - за 2015, 2016, 2017 годы. 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>Направить заявление об использовании налоговой льготы с подтверждающими документами можно любым удобным способом: через сервис "Личный кабинет налогоплательщика для физических лиц", по почте или обратиться лично в налоговую инспекцию.</w:t>
      </w:r>
    </w:p>
    <w:p w:rsidR="00544FA8" w:rsidRPr="00531A68" w:rsidRDefault="00544FA8" w:rsidP="00544FA8">
      <w:pPr>
        <w:ind w:firstLine="708"/>
        <w:jc w:val="both"/>
        <w:rPr>
          <w:sz w:val="28"/>
          <w:szCs w:val="28"/>
        </w:rPr>
      </w:pPr>
      <w:r w:rsidRPr="00531A68">
        <w:rPr>
          <w:sz w:val="28"/>
          <w:szCs w:val="28"/>
        </w:rPr>
        <w:t>Ознакомиться с перечнем налоговых льгот (налоговых вычетов) по налогу на имущество физических лиц, земельному и транспортному налогам можно с помощью сервиса "Справочная информация о ставках и льготах по имущественным налогам" на сайте ФНС России www.nalog.ru или при обращении в налоговый орган. Получить необходимую информацию можно по телефонам справочной службы инспекции в Вышнем Волочке (48233) 6-43-15, 5-13-84, в Удомле (48255) 5-55-98, в Бологое (48238) 2-22-62, в Фирово (48239) 3-11-65, а также по бесплатному телефону Контакт - Центра 8-800-222-2222.</w:t>
      </w:r>
    </w:p>
    <w:p w:rsidR="00544FA8" w:rsidRPr="00531A68" w:rsidRDefault="00531A68" w:rsidP="00531A68">
      <w:pPr>
        <w:jc w:val="right"/>
        <w:rPr>
          <w:i/>
          <w:sz w:val="28"/>
          <w:szCs w:val="28"/>
        </w:rPr>
      </w:pPr>
      <w:proofErr w:type="gramStart"/>
      <w:r w:rsidRPr="00531A68">
        <w:rPr>
          <w:i/>
          <w:sz w:val="28"/>
          <w:szCs w:val="28"/>
        </w:rPr>
        <w:t>Межрайонная</w:t>
      </w:r>
      <w:proofErr w:type="gramEnd"/>
      <w:r w:rsidRPr="00531A68">
        <w:rPr>
          <w:i/>
          <w:sz w:val="28"/>
          <w:szCs w:val="28"/>
        </w:rPr>
        <w:t xml:space="preserve"> ИФНС России № 3 по Тверской области</w:t>
      </w:r>
    </w:p>
    <w:p w:rsidR="00544FA8" w:rsidRPr="00531A68" w:rsidRDefault="00544FA8" w:rsidP="00544FA8">
      <w:pPr>
        <w:jc w:val="both"/>
        <w:rPr>
          <w:sz w:val="28"/>
          <w:szCs w:val="28"/>
        </w:rPr>
      </w:pPr>
    </w:p>
    <w:p w:rsidR="00544FA8" w:rsidRPr="00531A68" w:rsidRDefault="00544FA8" w:rsidP="00544FA8">
      <w:pPr>
        <w:jc w:val="both"/>
        <w:rPr>
          <w:sz w:val="28"/>
          <w:szCs w:val="28"/>
        </w:rPr>
      </w:pPr>
    </w:p>
    <w:p w:rsidR="00D4105A" w:rsidRPr="00531A68" w:rsidRDefault="00D4105A" w:rsidP="00544FA8">
      <w:pPr>
        <w:jc w:val="both"/>
        <w:rPr>
          <w:sz w:val="28"/>
          <w:szCs w:val="28"/>
        </w:rPr>
      </w:pPr>
      <w:bookmarkStart w:id="0" w:name="_GoBack"/>
      <w:bookmarkEnd w:id="0"/>
    </w:p>
    <w:sectPr w:rsidR="00D4105A" w:rsidRPr="00531A68" w:rsidSect="00544FA8">
      <w:headerReference w:type="default" r:id="rId8"/>
      <w:footerReference w:type="default" r:id="rId9"/>
      <w:pgSz w:w="11906" w:h="16838"/>
      <w:pgMar w:top="284" w:right="567" w:bottom="567" w:left="567" w:header="340" w:footer="10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3E" w:rsidRDefault="00B7403E" w:rsidP="00C11602">
      <w:r>
        <w:separator/>
      </w:r>
    </w:p>
  </w:endnote>
  <w:endnote w:type="continuationSeparator" w:id="0">
    <w:p w:rsidR="00B7403E" w:rsidRDefault="00B7403E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684448"/>
      <w:docPartObj>
        <w:docPartGallery w:val="Page Numbers (Bottom of Page)"/>
        <w:docPartUnique/>
      </w:docPartObj>
    </w:sdtPr>
    <w:sdtEndPr/>
    <w:sdtContent>
      <w:p w:rsidR="00195565" w:rsidRDefault="0019556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A68">
          <w:rPr>
            <w:noProof/>
          </w:rPr>
          <w:t>2</w:t>
        </w:r>
        <w:r>
          <w:fldChar w:fldCharType="end"/>
        </w:r>
      </w:p>
    </w:sdtContent>
  </w:sdt>
  <w:p w:rsidR="00195565" w:rsidRDefault="001955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3E" w:rsidRDefault="00B7403E" w:rsidP="00C11602">
      <w:r>
        <w:separator/>
      </w:r>
    </w:p>
  </w:footnote>
  <w:footnote w:type="continuationSeparator" w:id="0">
    <w:p w:rsidR="00B7403E" w:rsidRDefault="00B7403E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02" w:rsidRPr="00776A91" w:rsidRDefault="00C11602" w:rsidP="00776A91">
    <w:pPr>
      <w:pStyle w:val="a6"/>
      <w:jc w:val="right"/>
      <w:rPr>
        <w:rFonts w:ascii="Arial" w:hAnsi="Arial"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33666"/>
    <w:multiLevelType w:val="hybridMultilevel"/>
    <w:tmpl w:val="6BD2F37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17582"/>
    <w:rsid w:val="00032DB8"/>
    <w:rsid w:val="0003400A"/>
    <w:rsid w:val="00045C0B"/>
    <w:rsid w:val="00087B42"/>
    <w:rsid w:val="000C6D6C"/>
    <w:rsid w:val="000D6F23"/>
    <w:rsid w:val="000E0BCA"/>
    <w:rsid w:val="000E7D42"/>
    <w:rsid w:val="00156092"/>
    <w:rsid w:val="00195565"/>
    <w:rsid w:val="001E52DB"/>
    <w:rsid w:val="001F47F8"/>
    <w:rsid w:val="00240E38"/>
    <w:rsid w:val="00250E1F"/>
    <w:rsid w:val="00264CBA"/>
    <w:rsid w:val="002C4E3C"/>
    <w:rsid w:val="00330681"/>
    <w:rsid w:val="00361AED"/>
    <w:rsid w:val="0038326C"/>
    <w:rsid w:val="00384098"/>
    <w:rsid w:val="003B26C2"/>
    <w:rsid w:val="003E29B3"/>
    <w:rsid w:val="003F30A2"/>
    <w:rsid w:val="004259D0"/>
    <w:rsid w:val="00442CC4"/>
    <w:rsid w:val="00476DBC"/>
    <w:rsid w:val="0047772C"/>
    <w:rsid w:val="004C18A2"/>
    <w:rsid w:val="004E27D0"/>
    <w:rsid w:val="00514710"/>
    <w:rsid w:val="00531A68"/>
    <w:rsid w:val="0054439A"/>
    <w:rsid w:val="00544FA8"/>
    <w:rsid w:val="00563DED"/>
    <w:rsid w:val="00576E4D"/>
    <w:rsid w:val="00620C8D"/>
    <w:rsid w:val="006366B2"/>
    <w:rsid w:val="00676D7E"/>
    <w:rsid w:val="006833F3"/>
    <w:rsid w:val="0068503E"/>
    <w:rsid w:val="006922C4"/>
    <w:rsid w:val="006B0E73"/>
    <w:rsid w:val="006C219B"/>
    <w:rsid w:val="006D7FCA"/>
    <w:rsid w:val="006E1AD4"/>
    <w:rsid w:val="006F62C9"/>
    <w:rsid w:val="007454BD"/>
    <w:rsid w:val="00756C5E"/>
    <w:rsid w:val="00761787"/>
    <w:rsid w:val="00776A91"/>
    <w:rsid w:val="007812BE"/>
    <w:rsid w:val="00792C22"/>
    <w:rsid w:val="007A29E4"/>
    <w:rsid w:val="007D38A7"/>
    <w:rsid w:val="007F0158"/>
    <w:rsid w:val="007F5BFC"/>
    <w:rsid w:val="008434E0"/>
    <w:rsid w:val="00854666"/>
    <w:rsid w:val="008711A4"/>
    <w:rsid w:val="00875955"/>
    <w:rsid w:val="008E5A7D"/>
    <w:rsid w:val="008F1DAE"/>
    <w:rsid w:val="0091208F"/>
    <w:rsid w:val="009366E2"/>
    <w:rsid w:val="00967517"/>
    <w:rsid w:val="00990C09"/>
    <w:rsid w:val="009920E3"/>
    <w:rsid w:val="00992370"/>
    <w:rsid w:val="009A7FDB"/>
    <w:rsid w:val="00A157E4"/>
    <w:rsid w:val="00A23373"/>
    <w:rsid w:val="00A53363"/>
    <w:rsid w:val="00A8329A"/>
    <w:rsid w:val="00A86FA0"/>
    <w:rsid w:val="00AB1113"/>
    <w:rsid w:val="00B7403E"/>
    <w:rsid w:val="00B7608F"/>
    <w:rsid w:val="00BA025D"/>
    <w:rsid w:val="00BD2D67"/>
    <w:rsid w:val="00BD322B"/>
    <w:rsid w:val="00BF5A2C"/>
    <w:rsid w:val="00C05A3A"/>
    <w:rsid w:val="00C11602"/>
    <w:rsid w:val="00C15158"/>
    <w:rsid w:val="00C34571"/>
    <w:rsid w:val="00C5644B"/>
    <w:rsid w:val="00C844E3"/>
    <w:rsid w:val="00C9382F"/>
    <w:rsid w:val="00CF1F44"/>
    <w:rsid w:val="00D0110C"/>
    <w:rsid w:val="00D32EF4"/>
    <w:rsid w:val="00D4105A"/>
    <w:rsid w:val="00D414E6"/>
    <w:rsid w:val="00D43645"/>
    <w:rsid w:val="00D6422A"/>
    <w:rsid w:val="00DF0990"/>
    <w:rsid w:val="00DF2E52"/>
    <w:rsid w:val="00E10A95"/>
    <w:rsid w:val="00E23C33"/>
    <w:rsid w:val="00E612C2"/>
    <w:rsid w:val="00E86888"/>
    <w:rsid w:val="00E90DCC"/>
    <w:rsid w:val="00E94CDE"/>
    <w:rsid w:val="00EA65F0"/>
    <w:rsid w:val="00EC615F"/>
    <w:rsid w:val="00ED0106"/>
    <w:rsid w:val="00F2738B"/>
    <w:rsid w:val="00F40055"/>
    <w:rsid w:val="00F6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41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410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02"/>
    <w:rPr>
      <w:sz w:val="24"/>
      <w:szCs w:val="24"/>
    </w:rPr>
  </w:style>
  <w:style w:type="character" w:styleId="aa">
    <w:name w:val="Hyperlink"/>
    <w:basedOn w:val="a0"/>
    <w:unhideWhenUsed/>
    <w:rsid w:val="00A8329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D41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410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41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410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602"/>
    <w:rPr>
      <w:sz w:val="24"/>
      <w:szCs w:val="24"/>
    </w:rPr>
  </w:style>
  <w:style w:type="character" w:styleId="aa">
    <w:name w:val="Hyperlink"/>
    <w:basedOn w:val="a0"/>
    <w:unhideWhenUsed/>
    <w:rsid w:val="00A8329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D41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D410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Скурихина Ирина Владимировна</cp:lastModifiedBy>
  <cp:revision>5</cp:revision>
  <cp:lastPrinted>2018-04-01T05:06:00Z</cp:lastPrinted>
  <dcterms:created xsi:type="dcterms:W3CDTF">2018-04-16T05:18:00Z</dcterms:created>
  <dcterms:modified xsi:type="dcterms:W3CDTF">2018-04-16T05:34:00Z</dcterms:modified>
</cp:coreProperties>
</file>